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color w:val="000000"/>
          <w:sz w:val="20"/>
          <w:szCs w:val="20"/>
          <w:rtl w:val="0"/>
        </w:rPr>
        <w:t xml:space="preserve">POLITIKA SOCIÁLNÍ ODPOVĚDNOS</w:t>
      </w:r>
      <w:r w:rsidDel="00000000" w:rsidR="00000000" w:rsidRPr="00000000">
        <w:rPr>
          <w:rFonts w:ascii="Avenir" w:cs="Avenir" w:eastAsia="Avenir" w:hAnsi="Avenir"/>
          <w:b w:val="1"/>
          <w:sz w:val="20"/>
          <w:szCs w:val="20"/>
          <w:rtl w:val="0"/>
        </w:rPr>
        <w:t xml:space="preserve">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Budujeme systém managementu sociální odpovědnosti. Stálým cílem je vytvářet a udržovat důvěru pracovníků i zákazníků v sociálně odpovědné a etické jednání naší společnosti. Přijali jsme proto politiku sociální odpovědnosti s mottem: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center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color w:val="000000"/>
          <w:sz w:val="20"/>
          <w:szCs w:val="20"/>
          <w:rtl w:val="0"/>
        </w:rPr>
        <w:t xml:space="preserve">Největší hodnotu pro naše podnikání mají naši </w:t>
      </w:r>
      <w:r w:rsidDel="00000000" w:rsidR="00000000" w:rsidRPr="00000000">
        <w:rPr>
          <w:rFonts w:ascii="Avenir" w:cs="Avenir" w:eastAsia="Avenir" w:hAnsi="Avenir"/>
          <w:b w:val="1"/>
          <w:sz w:val="20"/>
          <w:szCs w:val="20"/>
          <w:rtl w:val="0"/>
        </w:rPr>
        <w:t xml:space="preserve">pracovníci</w:t>
      </w:r>
      <w:r w:rsidDel="00000000" w:rsidR="00000000" w:rsidRPr="00000000">
        <w:rPr>
          <w:rFonts w:ascii="Avenir" w:cs="Avenir" w:eastAsia="Avenir" w:hAnsi="Avenir"/>
          <w:b w:val="1"/>
          <w:color w:val="000000"/>
          <w:sz w:val="20"/>
          <w:szCs w:val="20"/>
          <w:rtl w:val="0"/>
        </w:rPr>
        <w:t xml:space="preserve">, naše odpovědnost vůči nim je důležitá pro současnou i budoucí prosperitu!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Z</w:t>
      </w: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ákladní motto naplníme 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dodržováním těchto</w:t>
      </w: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 zásad:</w:t>
      </w:r>
    </w:p>
    <w:p w:rsidR="00000000" w:rsidDel="00000000" w:rsidP="00000000" w:rsidRDefault="00000000" w:rsidRPr="00000000" w14:paraId="00000006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venir" w:cs="Avenir" w:eastAsia="Avenir" w:hAnsi="Avenir"/>
          <w:b w:val="1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color w:val="000000"/>
          <w:sz w:val="20"/>
          <w:szCs w:val="20"/>
          <w:rtl w:val="0"/>
        </w:rPr>
        <w:t xml:space="preserve"> Standardní systém managementu sociální odpovědnosti </w:t>
      </w:r>
    </w:p>
    <w:p w:rsidR="00000000" w:rsidDel="00000000" w:rsidP="00000000" w:rsidRDefault="00000000" w:rsidRPr="00000000" w14:paraId="0000000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Základem systému sociální odpovědnosti jsou hodnoty: odpovědnost vůči pracovníkům, </w:t>
      </w:r>
    </w:p>
    <w:p w:rsidR="00000000" w:rsidDel="00000000" w:rsidP="00000000" w:rsidRDefault="00000000" w:rsidRPr="00000000" w14:paraId="0000000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transparentnost jednání, etické chování, ohled na zájmy všech zainteresovaných stran, respektování </w:t>
      </w:r>
    </w:p>
    <w:p w:rsidR="00000000" w:rsidDel="00000000" w:rsidP="00000000" w:rsidRDefault="00000000" w:rsidRPr="00000000" w14:paraId="0000000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právního řádu i mezinárodních standardů a respektování lidských práv.</w:t>
      </w:r>
    </w:p>
    <w:p w:rsidR="00000000" w:rsidDel="00000000" w:rsidP="00000000" w:rsidRDefault="00000000" w:rsidRPr="00000000" w14:paraId="0000000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Systém managementu sociální odpovědnosti je organickou součástí celkového řízení. Společnost se zavazuje systém sociální odpovědnosti nejen dodržovat, ale i neustále zlepšovat.</w:t>
      </w:r>
    </w:p>
    <w:p w:rsidR="00000000" w:rsidDel="00000000" w:rsidP="00000000" w:rsidRDefault="00000000" w:rsidRPr="00000000" w14:paraId="0000000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Systém sociální odpovědnosti je dokumentovaný v rámci soustavy řídících dokumentů společnosti a na základě toho je kdykoli kontrolovatelné jeho naplňování v praxi.</w:t>
      </w:r>
    </w:p>
    <w:p w:rsidR="00000000" w:rsidDel="00000000" w:rsidP="00000000" w:rsidRDefault="00000000" w:rsidRPr="00000000" w14:paraId="0000000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Pro naplňování systému sociální odpovědnosti jmenovalo vedení společnosti svého představitele, </w:t>
      </w:r>
    </w:p>
    <w:p w:rsidR="00000000" w:rsidDel="00000000" w:rsidP="00000000" w:rsidRDefault="00000000" w:rsidRPr="00000000" w14:paraId="0000001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 kterým je jednatel společnosti. Ten za systém odpovídá a komunikuje jej v rámci naší společnosti i mimo ní. </w:t>
      </w:r>
    </w:p>
    <w:p w:rsidR="00000000" w:rsidDel="00000000" w:rsidP="00000000" w:rsidRDefault="00000000" w:rsidRPr="00000000" w14:paraId="0000001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Tato politika sociální odpovědnosti je k dispozici všem pracovníkům společnosti a je prostřednictvím webových stránek k dispozici i veřejnosti</w:t>
      </w:r>
    </w:p>
    <w:p w:rsidR="00000000" w:rsidDel="00000000" w:rsidP="00000000" w:rsidRDefault="00000000" w:rsidRPr="00000000" w14:paraId="0000001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venir" w:cs="Avenir" w:eastAsia="Avenir" w:hAnsi="Avenir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venir" w:cs="Avenir" w:eastAsia="Avenir" w:hAnsi="Avenir"/>
          <w:b w:val="1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color w:val="000000"/>
          <w:sz w:val="20"/>
          <w:szCs w:val="20"/>
          <w:rtl w:val="0"/>
        </w:rPr>
        <w:t xml:space="preserve"> Zásady sociální odpovědnosti dodržované vůči pracovníkům</w:t>
      </w:r>
    </w:p>
    <w:p w:rsidR="00000000" w:rsidDel="00000000" w:rsidP="00000000" w:rsidRDefault="00000000" w:rsidRPr="00000000" w14:paraId="0000001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venir" w:cs="Avenir" w:eastAsia="Avenir" w:hAnsi="Avenir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Nediskriminace. Naše společnost vytváří rovné příležitosti pro všechny své pracovníky, a to při jejich přijetí do zaměstnání i v profesním růstu. Pravidla pro zaměstnávání jsou stejná pro všechny pracovníky bez rozdílu, a nemá na ně vliv, rasa, pohlaví, politická příslušnost, vyznání, osobní vztahy s nadřízeným ani další případné skutečnosti.</w:t>
      </w:r>
    </w:p>
    <w:p w:rsidR="00000000" w:rsidDel="00000000" w:rsidP="00000000" w:rsidRDefault="00000000" w:rsidRPr="00000000" w14:paraId="0000001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Právo na soukromí. Naše společnost úzkostlivě chrání osobní údaje vedené o pracovnících.</w:t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Zabránění nucené práci. Naše společnost nikdy nevyužije nucené a nerovné práce, např. práce vězňů.</w:t>
      </w:r>
    </w:p>
    <w:p w:rsidR="00000000" w:rsidDel="00000000" w:rsidP="00000000" w:rsidRDefault="00000000" w:rsidRPr="00000000" w14:paraId="0000001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Zabránění dětské práci. Naše společnost nikdy nevyužije dětské práce, vždy respektuje limity dané právním řádem České republiky.</w:t>
      </w:r>
    </w:p>
    <w:p w:rsidR="00000000" w:rsidDel="00000000" w:rsidP="00000000" w:rsidRDefault="00000000" w:rsidRPr="00000000" w14:paraId="0000001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Bezpečnost a ochrana zdraví při práci (BOZP). Naše společnost má vytvořený funkční systém BOZP, který je personálně završen a materiálně vybaven a zahrnuje systém kontrol.</w:t>
      </w:r>
    </w:p>
    <w:p w:rsidR="00000000" w:rsidDel="00000000" w:rsidP="00000000" w:rsidRDefault="00000000" w:rsidRPr="00000000" w14:paraId="0000002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Vhodné pracovní prostředí. S ohledem na používané technologie Naše společnost vytváří a ověřuje co nejvhodnější pracovní prostředí.</w:t>
      </w:r>
    </w:p>
    <w:p w:rsidR="00000000" w:rsidDel="00000000" w:rsidP="00000000" w:rsidRDefault="00000000" w:rsidRPr="00000000" w14:paraId="0000002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Pracovní podmínky a mzdy. Naše společnost vytváří vhodné pracovní podmínky týkající se rozvržení pracovní doby vč. dodržování limitů přesčasové práce. Má transparentní mzdový systém zabezpečující slušnou životní úroveň.</w:t>
      </w:r>
    </w:p>
    <w:p w:rsidR="00000000" w:rsidDel="00000000" w:rsidP="00000000" w:rsidRDefault="00000000" w:rsidRPr="00000000" w14:paraId="0000002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Pracovní smlouvy. Naše společnost zaměstnává pouze na základě právně eticky bezchybných pracovních smluv a dohod.</w:t>
      </w:r>
    </w:p>
    <w:p w:rsidR="00000000" w:rsidDel="00000000" w:rsidP="00000000" w:rsidRDefault="00000000" w:rsidRPr="00000000" w14:paraId="0000002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Profesní rozvoj. Naše společnost podporuje vzdělávání zaměstnanců vázané na jejich pracovní pozici i pro jejich další rozvoj kariéry. Dalšími projekty podporuje tvůrčí zlepšovatelské úsilí. </w:t>
      </w:r>
    </w:p>
    <w:p w:rsidR="00000000" w:rsidDel="00000000" w:rsidP="00000000" w:rsidRDefault="00000000" w:rsidRPr="00000000" w14:paraId="0000002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Ohled na osobní život zaměstnanců. Naše společnost při stanovování pracovního režimu a plánu dovolených bere ohled na zájmy zaměstnanců z hlediska dostupnosti pracoviště a odpočinku zaměstnanců.</w:t>
      </w:r>
    </w:p>
    <w:p w:rsidR="00000000" w:rsidDel="00000000" w:rsidP="00000000" w:rsidRDefault="00000000" w:rsidRPr="00000000" w14:paraId="0000002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40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Respektování důstojnosti zaměstnanců. Důstojnost zaměstnanců je důležitou hodnotou chráněnou tak, že ji respektuje každý vedoucí zaměstnanec, přičemž zároveň dohlíží na to, aby ze strany jiných spolupracovníků nebo vedoucích nebyla porušována.</w:t>
      </w:r>
    </w:p>
    <w:p w:rsidR="00000000" w:rsidDel="00000000" w:rsidP="00000000" w:rsidRDefault="00000000" w:rsidRPr="00000000" w14:paraId="0000002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venir" w:cs="Avenir" w:eastAsia="Avenir" w:hAnsi="Avenir"/>
          <w:b w:val="1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color w:val="000000"/>
          <w:sz w:val="20"/>
          <w:szCs w:val="20"/>
          <w:rtl w:val="0"/>
        </w:rPr>
        <w:t xml:space="preserve"> Zásady sociální odpovědnosti dodržované vůči okolí společnosti</w:t>
      </w:r>
    </w:p>
    <w:p w:rsidR="00000000" w:rsidDel="00000000" w:rsidP="00000000" w:rsidRDefault="00000000" w:rsidRPr="00000000" w14:paraId="0000002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Zásady sociální odpovědnosti Naše společnost promítá do kontaktů se zákazníky, a to v oblastech propagace, reklamy, uzavírání zakázek, ochrany osobních údajů a poskytování výrobků.</w:t>
      </w:r>
    </w:p>
    <w:p w:rsidR="00000000" w:rsidDel="00000000" w:rsidP="00000000" w:rsidRDefault="00000000" w:rsidRPr="00000000" w14:paraId="0000003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Stejné zásady sociální odpovědnosti Naše společnost promítá i do kontaktů se svými dodavateli, přičemž v rámci dodavatelských řetězců podporuje všeobecné sdílení těchto zásad.</w:t>
      </w:r>
    </w:p>
    <w:p w:rsidR="00000000" w:rsidDel="00000000" w:rsidP="00000000" w:rsidRDefault="00000000" w:rsidRPr="00000000" w14:paraId="0000003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firstLine="0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60"/>
          <w:tab w:val="left" w:leader="none" w:pos="567"/>
        </w:tabs>
        <w:spacing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Zásady sociální odpovědnosti dále Naše společnost promítá do vztahů s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 společnostmi ve skupině, do vztahů se státní správou, s místní veřejností v sídle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 společnosti</w:t>
      </w: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, s konkurenty a též s orgány a organizacemi zabývající se životním prostředím.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c00000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000000"/>
          <w:sz w:val="20"/>
          <w:szCs w:val="20"/>
          <w:rtl w:val="0"/>
        </w:rPr>
        <w:t xml:space="preserve">Tato Politika sociální odpovědnosti je závazkem vedení naší firmy naplňovat zásady v oblasti sociální odpovědnosti stanovené příslušnou specifikací i požadavky zákazníků. Politika sociální odpovědnosti je základem pro stanovení cílů, cílových hodnot a programů. Pracovníci společnosti jsou s touto Politikou seznamování.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both"/>
        <w:rPr>
          <w:rFonts w:ascii="Avenir" w:cs="Avenir" w:eastAsia="Avenir" w:hAnsi="Avenir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5" w:w="11906" w:orient="portrait"/>
      <w:pgMar w:bottom="1418" w:top="846" w:left="1134" w:right="1418" w:header="34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  <w:font w:name="Calibri"/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4D">
    <w:pPr>
      <w:ind w:left="0" w:hanging="2"/>
      <w:jc w:val="center"/>
      <w:rPr>
        <w:rFonts w:ascii="Avenir" w:cs="Avenir" w:eastAsia="Avenir" w:hAnsi="Avenir"/>
        <w:sz w:val="16"/>
        <w:szCs w:val="16"/>
      </w:rPr>
    </w:pPr>
    <w:r w:rsidDel="00000000" w:rsidR="00000000" w:rsidRPr="00000000">
      <w:rPr>
        <w:rFonts w:ascii="Avenir" w:cs="Avenir" w:eastAsia="Avenir" w:hAnsi="Avenir"/>
        <w:sz w:val="16"/>
        <w:szCs w:val="16"/>
        <w:rtl w:val="0"/>
      </w:rPr>
      <w:t xml:space="preserve">Systém managementu dle norem ISO byl zaveden ve spolupráci s poradenskou společností  </w:t>
    </w:r>
  </w:p>
  <w:p w:rsidR="00000000" w:rsidDel="00000000" w:rsidP="00000000" w:rsidRDefault="00000000" w:rsidRPr="00000000" w14:paraId="0000004E">
    <w:pPr>
      <w:ind w:left="0" w:hanging="2"/>
      <w:jc w:val="center"/>
      <w:rPr>
        <w:rFonts w:ascii="Avenir" w:cs="Avenir" w:eastAsia="Avenir" w:hAnsi="Avenir"/>
        <w:sz w:val="16"/>
        <w:szCs w:val="16"/>
      </w:rPr>
    </w:pPr>
    <w:r w:rsidDel="00000000" w:rsidR="00000000" w:rsidRPr="00000000">
      <w:rPr>
        <w:rFonts w:ascii="Avenir" w:cs="Avenir" w:eastAsia="Avenir" w:hAnsi="Avenir"/>
        <w:sz w:val="16"/>
        <w:szCs w:val="16"/>
      </w:rPr>
      <w:drawing>
        <wp:inline distB="0" distT="0" distL="0" distR="0">
          <wp:extent cx="1316990" cy="191770"/>
          <wp:effectExtent b="0" l="0" r="0" t="0"/>
          <wp:docPr id="10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6990" cy="1917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venir" w:cs="Avenir" w:eastAsia="Avenir" w:hAnsi="Avenir"/>
        <w:sz w:val="16"/>
        <w:szCs w:val="16"/>
        <w:rtl w:val="0"/>
      </w:rPr>
      <w:t xml:space="preserve">  </w:t>
    </w:r>
  </w:p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left="0" w:hanging="2"/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  <w:tbl>
    <w:tblPr>
      <w:tblStyle w:val="Table1"/>
      <w:tblW w:w="9495.0" w:type="dxa"/>
      <w:jc w:val="left"/>
      <w:tblInd w:w="-5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2460"/>
      <w:gridCol w:w="2535"/>
      <w:gridCol w:w="1605"/>
      <w:gridCol w:w="705"/>
      <w:gridCol w:w="660"/>
      <w:gridCol w:w="1530"/>
      <w:tblGridChange w:id="0">
        <w:tblGrid>
          <w:gridCol w:w="2460"/>
          <w:gridCol w:w="2535"/>
          <w:gridCol w:w="1605"/>
          <w:gridCol w:w="705"/>
          <w:gridCol w:w="660"/>
          <w:gridCol w:w="1530"/>
        </w:tblGrid>
      </w:tblGridChange>
    </w:tblGrid>
    <w:tr>
      <w:trPr>
        <w:cantSplit w:val="0"/>
        <w:trHeight w:val="960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3C">
          <w:pPr>
            <w:tabs>
              <w:tab w:val="center" w:leader="none" w:pos="4536"/>
              <w:tab w:val="right" w:leader="none" w:pos="9072"/>
            </w:tabs>
            <w:ind w:left="0" w:hanging="2"/>
            <w:jc w:val="center"/>
            <w:rPr>
              <w:rFonts w:ascii="Calibri" w:cs="Calibri" w:eastAsia="Calibri" w:hAnsi="Calibri"/>
              <w:color w:val="c00000"/>
            </w:rPr>
          </w:pPr>
          <w:r w:rsidDel="00000000" w:rsidR="00000000" w:rsidRPr="00000000">
            <w:rPr>
              <w:rFonts w:ascii="Calibri" w:cs="Calibri" w:eastAsia="Calibri" w:hAnsi="Calibri"/>
              <w:color w:val="c00000"/>
            </w:rPr>
            <w:drawing>
              <wp:inline distB="114300" distT="114300" distL="114300" distR="114300">
                <wp:extent cx="1381125" cy="431800"/>
                <wp:effectExtent b="0" l="0" r="0" t="0"/>
                <wp:docPr id="1030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431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3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before="120" w:line="240" w:lineRule="auto"/>
            <w:ind w:left="1" w:hanging="3"/>
            <w:jc w:val="center"/>
            <w:rPr>
              <w:rFonts w:ascii="Calibri" w:cs="Calibri" w:eastAsia="Calibri" w:hAnsi="Calibri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sz w:val="32"/>
              <w:szCs w:val="32"/>
              <w:rtl w:val="0"/>
            </w:rPr>
            <w:t xml:space="preserve">Politika sociální odpovědnosti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4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hanging="2"/>
            <w:jc w:val="center"/>
            <w:rPr>
              <w:rFonts w:ascii="Calibri" w:cs="Calibri" w:eastAsia="Calibri" w:hAnsi="Calibri"/>
              <w:color w:val="00000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000000"/>
              <w:rtl w:val="0"/>
            </w:rPr>
            <w:t xml:space="preserve">V-0</w:t>
          </w:r>
          <w:r w:rsidDel="00000000" w:rsidR="00000000" w:rsidRPr="00000000">
            <w:rPr>
              <w:rFonts w:ascii="Calibri" w:cs="Calibri" w:eastAsia="Calibri" w:hAnsi="Calibri"/>
              <w:b w:val="1"/>
              <w:rtl w:val="0"/>
            </w:rPr>
            <w:t xml:space="preserve">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422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42">
          <w:pPr>
            <w:widowControl w:val="1"/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hanging="2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Vydal:  Filip Weiss, jednatel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43">
          <w:pPr>
            <w:widowControl w:val="1"/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hanging="2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Datum vydání: 04.07.2024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4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right="-636" w:hanging="2"/>
            <w:rPr>
              <w:rFonts w:ascii="Calibri" w:cs="Calibri" w:eastAsia="Calibri" w:hAnsi="Calibri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sz w:val="20"/>
              <w:szCs w:val="20"/>
              <w:rtl w:val="0"/>
            </w:rPr>
            <w:t xml:space="preserve">Datum aktualizace: 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4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hanging="2"/>
            <w:jc w:val="center"/>
            <w:rPr>
              <w:rFonts w:ascii="Calibri" w:cs="Calibri" w:eastAsia="Calibri" w:hAnsi="Calibri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4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hanging="2"/>
            <w:jc w:val="center"/>
            <w:rPr>
              <w:rFonts w:ascii="Calibri" w:cs="Calibri" w:eastAsia="Calibri" w:hAnsi="Calibri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4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  <w:tab w:val="left" w:leader="none" w:pos="1843"/>
              <w:tab w:val="left" w:leader="none" w:pos="3686"/>
              <w:tab w:val="left" w:leader="none" w:pos="5529"/>
              <w:tab w:val="left" w:leader="none" w:pos="7371"/>
            </w:tabs>
            <w:spacing w:line="360" w:lineRule="auto"/>
            <w:ind w:left="0" w:hanging="2"/>
            <w:jc w:val="center"/>
            <w:rPr>
              <w:rFonts w:ascii="Calibri" w:cs="Calibri" w:eastAsia="Calibri" w:hAnsi="Calibri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sz w:val="20"/>
              <w:szCs w:val="20"/>
              <w:rtl w:val="0"/>
            </w:rPr>
            <w:t xml:space="preserve">Strana: </w:t>
          </w:r>
          <w:r w:rsidDel="00000000" w:rsidR="00000000" w:rsidRPr="00000000">
            <w:rPr>
              <w:rFonts w:ascii="Calibri" w:cs="Calibri" w:eastAsia="Calibri" w:hAnsi="Calibri"/>
              <w:color w:val="000000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sz w:val="20"/>
              <w:szCs w:val="20"/>
              <w:rtl w:val="0"/>
            </w:rPr>
            <w:t xml:space="preserve"> / </w:t>
          </w:r>
          <w:r w:rsidDel="00000000" w:rsidR="00000000" w:rsidRPr="00000000">
            <w:rPr>
              <w:rFonts w:ascii="Calibri" w:cs="Calibri" w:eastAsia="Calibri" w:hAnsi="Calibri"/>
              <w:color w:val="000000"/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8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4"/>
        <w:szCs w:val="24"/>
        <w:lang w:val="cs-CZ"/>
      </w:rPr>
    </w:rPrDefault>
    <w:pPrDefault>
      <w:pPr>
        <w:widowControl w:val="0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uiPriority w:val="9"/>
    <w:qFormat w:val="1"/>
    <w:pPr>
      <w:spacing w:after="60" w:before="240"/>
    </w:pPr>
    <w:rPr>
      <w:rFonts w:ascii="Arial" w:hAnsi="Arial"/>
      <w:b w:val="1"/>
      <w:sz w:val="32"/>
    </w:rPr>
  </w:style>
  <w:style w:type="paragraph" w:styleId="Nadpis2">
    <w:name w:val="heading 2"/>
    <w:basedOn w:val="Normln"/>
    <w:next w:val="Normln"/>
    <w:uiPriority w:val="9"/>
    <w:semiHidden w:val="1"/>
    <w:unhideWhenUsed w:val="1"/>
    <w:qFormat w:val="1"/>
    <w:pPr>
      <w:spacing w:after="60" w:before="240"/>
      <w:outlineLvl w:val="1"/>
    </w:pPr>
    <w:rPr>
      <w:rFonts w:ascii="Arial" w:hAnsi="Arial"/>
      <w:b w:val="1"/>
      <w:i w:val="1"/>
      <w:sz w:val="28"/>
    </w:rPr>
  </w:style>
  <w:style w:type="paragraph" w:styleId="Nadpis3">
    <w:name w:val="heading 3"/>
    <w:basedOn w:val="Normln"/>
    <w:next w:val="Normln"/>
    <w:uiPriority w:val="9"/>
    <w:semiHidden w:val="1"/>
    <w:unhideWhenUsed w:val="1"/>
    <w:qFormat w:val="1"/>
    <w:pPr>
      <w:spacing w:after="60" w:before="240"/>
      <w:outlineLvl w:val="2"/>
    </w:pPr>
    <w:rPr>
      <w:rFonts w:ascii="Arial" w:hAnsi="Arial"/>
      <w:b w:val="1"/>
      <w:sz w:val="26"/>
    </w:rPr>
  </w:style>
  <w:style w:type="paragraph" w:styleId="Nadpis4">
    <w:name w:val="heading 4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Nadpis5">
    <w:name w:val="heading 5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dpis6">
    <w:name w:val="heading 6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</w:style>
  <w:style w:type="paragraph" w:styleId="Zkladntext0" w:customStyle="1">
    <w:name w:val="Základní text~"/>
    <w:basedOn w:val="Normln"/>
    <w:pPr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character" w:styleId="ZpatChar" w:customStyle="1">
    <w:name w:val="Zápatí Char"/>
    <w:rPr>
      <w:w w:val="100"/>
      <w:position w:val="-1"/>
      <w:sz w:val="24"/>
      <w:effect w:val="none"/>
      <w:vertAlign w:val="baseline"/>
      <w:cs w:val="0"/>
      <w:em w:val="none"/>
    </w:rPr>
  </w:style>
  <w:style w:type="paragraph" w:styleId="Stednmka21" w:customStyle="1">
    <w:name w:val="Střední mřížka 21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ZhlavChar" w:customStyle="1">
    <w:name w:val="Záhlaví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styleId="Hypertextovodkaz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pple-converted-space" w:customStyle="1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Odkaznakoment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  <w:qFormat w:val="1"/>
    <w:rPr>
      <w:sz w:val="20"/>
    </w:rPr>
  </w:style>
  <w:style w:type="character" w:styleId="TextkomenteChar" w:customStyle="1">
    <w:name w:val="Text komentáře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Pedmtkomente">
    <w:name w:val="annotation subject"/>
    <w:basedOn w:val="Textkomente"/>
    <w:next w:val="Textkomente"/>
    <w:qFormat w:val="1"/>
    <w:rPr>
      <w:b w:val="1"/>
      <w:bCs w:val="1"/>
    </w:rPr>
  </w:style>
  <w:style w:type="character" w:styleId="PedmtkomenteChar" w:customStyle="1">
    <w:name w:val="Předmět komentáře Char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 w:val="1"/>
    <w:rPr>
      <w:rFonts w:ascii="Segoe UI" w:hAnsi="Segoe UI"/>
      <w:sz w:val="18"/>
      <w:szCs w:val="18"/>
    </w:rPr>
  </w:style>
  <w:style w:type="character" w:styleId="TextbublinyChar" w:customStyle="1">
    <w:name w:val="Text bubliny Char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Odstavecseseznamem">
    <w:name w:val="List Paragraph"/>
    <w:basedOn w:val="Normln"/>
    <w:uiPriority w:val="34"/>
    <w:qFormat w:val="1"/>
    <w:rsid w:val="00EC7198"/>
    <w:pPr>
      <w:ind w:left="720"/>
      <w:contextualSpacing w:val="1"/>
    </w:pPr>
  </w:style>
  <w:style w:type="table" w:styleId="a3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ERk3Q3cIWLvBVLSnDD17rTgGhQ==">CgMxLjA4AHIhMTgwdnhZdnoxaGhtQjNEcTZ1T0tvOHRqUE12M0l3dXlR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2022-10-22T08:17:00Z</dcterms:created>
  <dc:creator>Pavel Švihlík</dc:creator>
</cp:coreProperties>
</file>